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9AE28A" w14:textId="77777777" w:rsidR="000F2F4E" w:rsidRDefault="00000000">
      <w:pPr>
        <w:pStyle w:val="Heading1"/>
        <w:keepNext w:val="0"/>
        <w:keepLines w:val="0"/>
        <w:widowControl w:val="0"/>
        <w:spacing w:before="0" w:after="0" w:line="360" w:lineRule="auto"/>
        <w:ind w:left="101"/>
        <w:jc w:val="center"/>
        <w:rPr>
          <w:rFonts w:ascii="Calibri" w:eastAsia="Calibri" w:hAnsi="Calibri" w:cs="Calibri"/>
          <w:b/>
          <w:color w:val="434343"/>
          <w:sz w:val="20"/>
          <w:szCs w:val="20"/>
        </w:rPr>
      </w:pPr>
      <w:r>
        <w:rPr>
          <w:rFonts w:ascii="Calibri" w:eastAsia="Calibri" w:hAnsi="Calibri" w:cs="Calibri"/>
          <w:b/>
          <w:color w:val="434343"/>
          <w:sz w:val="20"/>
          <w:szCs w:val="20"/>
        </w:rPr>
        <w:t>SUMMARY</w:t>
      </w:r>
    </w:p>
    <w:p w14:paraId="43F192E9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74" w:hanging="274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Experienced marketing and technology leader with 15+ years in brand building and converting challenges to opportunities</w:t>
      </w:r>
    </w:p>
    <w:p w14:paraId="259DD920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" w:hanging="274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Quantitative and analytical problem solver with a history of developing and executing new processes and concepts </w:t>
      </w:r>
    </w:p>
    <w:p w14:paraId="339F6A5B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" w:hanging="274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Servant leader skilled in communication, collaboration, empathy, and inspiring engagement via continuous improvement</w:t>
      </w:r>
    </w:p>
    <w:p w14:paraId="05BFF4B6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" w:hanging="274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Relentless problem solver empowered by persistence, positivity, and passionate curiosity</w:t>
      </w:r>
    </w:p>
    <w:p w14:paraId="301BA0D1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" w:hanging="274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Expert first-hand proficiency in various professional marketing software and web development tools</w:t>
      </w:r>
    </w:p>
    <w:p w14:paraId="2EF53C55" w14:textId="77777777" w:rsidR="000F2F4E" w:rsidRDefault="000F2F4E">
      <w:pPr>
        <w:pStyle w:val="Heading1"/>
        <w:keepNext w:val="0"/>
        <w:keepLines w:val="0"/>
        <w:widowControl w:val="0"/>
        <w:spacing w:before="0" w:after="0" w:line="240" w:lineRule="auto"/>
        <w:ind w:left="101"/>
        <w:jc w:val="center"/>
        <w:rPr>
          <w:rFonts w:ascii="Calibri" w:eastAsia="Calibri" w:hAnsi="Calibri" w:cs="Calibri"/>
          <w:b/>
          <w:color w:val="434343"/>
          <w:sz w:val="20"/>
          <w:szCs w:val="20"/>
        </w:rPr>
      </w:pPr>
    </w:p>
    <w:p w14:paraId="11184A85" w14:textId="77777777" w:rsidR="000F2F4E" w:rsidRDefault="00000000">
      <w:pPr>
        <w:pStyle w:val="Heading1"/>
        <w:keepNext w:val="0"/>
        <w:keepLines w:val="0"/>
        <w:widowControl w:val="0"/>
        <w:spacing w:before="0" w:after="0" w:line="360" w:lineRule="auto"/>
        <w:ind w:left="101"/>
        <w:jc w:val="center"/>
        <w:rPr>
          <w:rFonts w:ascii="Calibri" w:eastAsia="Calibri" w:hAnsi="Calibri" w:cs="Calibri"/>
          <w:b/>
          <w:color w:val="434343"/>
          <w:sz w:val="20"/>
          <w:szCs w:val="20"/>
        </w:rPr>
      </w:pPr>
      <w:r>
        <w:rPr>
          <w:rFonts w:ascii="Calibri" w:eastAsia="Calibri" w:hAnsi="Calibri" w:cs="Calibri"/>
          <w:b/>
          <w:color w:val="434343"/>
          <w:sz w:val="20"/>
          <w:szCs w:val="20"/>
        </w:rPr>
        <w:t>PROFESSIONAL EXPERIENCE</w:t>
      </w:r>
    </w:p>
    <w:p w14:paraId="6BEF8849" w14:textId="77777777" w:rsidR="000F2F4E" w:rsidRDefault="000F2F4E">
      <w:pPr>
        <w:pStyle w:val="Heading1"/>
        <w:keepNext w:val="0"/>
        <w:keepLines w:val="0"/>
        <w:widowControl w:val="0"/>
        <w:spacing w:before="0" w:after="0" w:line="360" w:lineRule="auto"/>
        <w:ind w:left="101"/>
        <w:jc w:val="center"/>
        <w:rPr>
          <w:rFonts w:ascii="Calibri" w:eastAsia="Calibri" w:hAnsi="Calibri" w:cs="Calibri"/>
          <w:b/>
          <w:color w:val="434343"/>
          <w:sz w:val="20"/>
          <w:szCs w:val="20"/>
        </w:rPr>
      </w:pPr>
      <w:bookmarkStart w:id="0" w:name="_heading=h.gt0bev164yjr" w:colFirst="0" w:colLast="0"/>
      <w:bookmarkEnd w:id="0"/>
    </w:p>
    <w:tbl>
      <w:tblPr>
        <w:tblStyle w:val="a7"/>
        <w:tblW w:w="9360" w:type="dxa"/>
        <w:tblLayout w:type="fixed"/>
        <w:tblLook w:val="0600" w:firstRow="0" w:lastRow="0" w:firstColumn="0" w:lastColumn="0" w:noHBand="1" w:noVBand="1"/>
      </w:tblPr>
      <w:tblGrid>
        <w:gridCol w:w="2910"/>
        <w:gridCol w:w="3600"/>
        <w:gridCol w:w="2850"/>
      </w:tblGrid>
      <w:tr w:rsidR="000F2F4E" w14:paraId="11780E92" w14:textId="77777777">
        <w:tc>
          <w:tcPr>
            <w:tcW w:w="291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5F4C4CA8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Boeing</w:t>
            </w:r>
          </w:p>
        </w:tc>
        <w:tc>
          <w:tcPr>
            <w:tcW w:w="360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0D25B7B4" w14:textId="77777777" w:rsidR="000F2F4E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  <w:t>Digital Aviation Solutions - Military Aviation</w:t>
            </w:r>
          </w:p>
        </w:tc>
        <w:tc>
          <w:tcPr>
            <w:tcW w:w="285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7B0532BA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2024 - Present</w:t>
            </w:r>
          </w:p>
        </w:tc>
      </w:tr>
      <w:tr w:rsidR="000F2F4E" w14:paraId="06851B2B" w14:textId="77777777">
        <w:tc>
          <w:tcPr>
            <w:tcW w:w="291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45D3BA66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Sr Growth Marketing Manager</w:t>
            </w:r>
          </w:p>
        </w:tc>
        <w:tc>
          <w:tcPr>
            <w:tcW w:w="360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66A2C035" w14:textId="77777777" w:rsidR="000F2F4E" w:rsidRDefault="000F2F4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0CB49357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Houston, TX</w:t>
            </w:r>
          </w:p>
        </w:tc>
      </w:tr>
    </w:tbl>
    <w:p w14:paraId="3B6FFAB1" w14:textId="77777777" w:rsidR="000F2F4E" w:rsidRDefault="00000000">
      <w:pPr>
        <w:widowControl w:val="0"/>
        <w:numPr>
          <w:ilvl w:val="0"/>
          <w:numId w:val="3"/>
        </w:numPr>
        <w:spacing w:line="240" w:lineRule="auto"/>
        <w:ind w:left="27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Developed and executed comprehensive full-funnel demand generation campaigns to accelerate growth in Boeing's Military Aviation sector.</w:t>
      </w:r>
    </w:p>
    <w:p w14:paraId="51F1295F" w14:textId="77777777" w:rsidR="000F2F4E" w:rsidRDefault="00000000">
      <w:pPr>
        <w:widowControl w:val="0"/>
        <w:numPr>
          <w:ilvl w:val="0"/>
          <w:numId w:val="3"/>
        </w:numPr>
        <w:spacing w:line="240" w:lineRule="auto"/>
        <w:ind w:left="27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Built and maintained effective stakeholder relationships with sales, product marketing, customer success, and partners to launch integrated GTM plans.</w:t>
      </w:r>
    </w:p>
    <w:p w14:paraId="2BCD0FE2" w14:textId="77777777" w:rsidR="000F2F4E" w:rsidRDefault="00000000">
      <w:pPr>
        <w:widowControl w:val="0"/>
        <w:numPr>
          <w:ilvl w:val="0"/>
          <w:numId w:val="3"/>
        </w:numPr>
        <w:spacing w:line="240" w:lineRule="auto"/>
        <w:ind w:left="27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Expanded market share within existing military customer base and sourced new pipeline opportunities for the sales team.</w:t>
      </w:r>
    </w:p>
    <w:p w14:paraId="74E719EE" w14:textId="77777777" w:rsidR="000F2F4E" w:rsidRDefault="00000000">
      <w:pPr>
        <w:widowControl w:val="0"/>
        <w:numPr>
          <w:ilvl w:val="0"/>
          <w:numId w:val="3"/>
        </w:numPr>
        <w:spacing w:line="240" w:lineRule="auto"/>
        <w:ind w:left="27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Nurtured customer and prospect relationships to identify future opportunities and enhance customer retention.</w:t>
      </w:r>
    </w:p>
    <w:p w14:paraId="60DAAE94" w14:textId="77777777" w:rsidR="000F2F4E" w:rsidRDefault="00000000">
      <w:pPr>
        <w:widowControl w:val="0"/>
        <w:numPr>
          <w:ilvl w:val="0"/>
          <w:numId w:val="3"/>
        </w:numPr>
        <w:spacing w:line="240" w:lineRule="auto"/>
        <w:ind w:left="27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Created and implemented a content strategy for demand generation assets, supporting pipeline and revenue goals.</w:t>
      </w:r>
    </w:p>
    <w:p w14:paraId="40684BFE" w14:textId="77777777" w:rsidR="000F2F4E" w:rsidRDefault="00000000">
      <w:pPr>
        <w:widowControl w:val="0"/>
        <w:numPr>
          <w:ilvl w:val="0"/>
          <w:numId w:val="3"/>
        </w:numPr>
        <w:spacing w:line="240" w:lineRule="auto"/>
        <w:ind w:left="27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Devised and applied channel attribution models to measure and optimize the contribution of each marketing channel to conversions.</w:t>
      </w:r>
    </w:p>
    <w:p w14:paraId="7C381C26" w14:textId="77777777" w:rsidR="000F2F4E" w:rsidRDefault="00000000">
      <w:pPr>
        <w:widowControl w:val="0"/>
        <w:numPr>
          <w:ilvl w:val="0"/>
          <w:numId w:val="3"/>
        </w:numPr>
        <w:spacing w:line="240" w:lineRule="auto"/>
        <w:ind w:left="27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Monitored and optimized lead flow through the marketing technology stack, ensuring seamless CRM and sales follow-up.</w:t>
      </w:r>
    </w:p>
    <w:p w14:paraId="0F9CC595" w14:textId="77777777" w:rsidR="000F2F4E" w:rsidRDefault="00000000">
      <w:pPr>
        <w:widowControl w:val="0"/>
        <w:numPr>
          <w:ilvl w:val="0"/>
          <w:numId w:val="3"/>
        </w:numPr>
        <w:spacing w:line="240" w:lineRule="auto"/>
        <w:ind w:left="27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Leveraged expertise in account-based marketing and lead management to drive performance and achieve marketing objectives.</w:t>
      </w:r>
    </w:p>
    <w:p w14:paraId="0C54AEA3" w14:textId="77777777" w:rsidR="000F2F4E" w:rsidRDefault="00000000">
      <w:pPr>
        <w:widowControl w:val="0"/>
        <w:numPr>
          <w:ilvl w:val="0"/>
          <w:numId w:val="3"/>
        </w:numPr>
        <w:spacing w:line="240" w:lineRule="auto"/>
        <w:ind w:left="27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Collaborated effectively across cross-functional teams, demonstrating exceptional communication and problem-solving abilities.</w:t>
      </w:r>
    </w:p>
    <w:p w14:paraId="27BC5DF6" w14:textId="77777777" w:rsidR="000F2F4E" w:rsidRDefault="000F2F4E">
      <w:pPr>
        <w:widowControl w:val="0"/>
        <w:spacing w:line="240" w:lineRule="auto"/>
        <w:ind w:left="720"/>
        <w:rPr>
          <w:rFonts w:ascii="Calibri" w:eastAsia="Calibri" w:hAnsi="Calibri" w:cs="Calibri"/>
          <w:b/>
          <w:color w:val="434343"/>
          <w:sz w:val="20"/>
          <w:szCs w:val="20"/>
        </w:rPr>
      </w:pPr>
    </w:p>
    <w:tbl>
      <w:tblPr>
        <w:tblStyle w:val="a8"/>
        <w:tblW w:w="9360" w:type="dxa"/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F2F4E" w14:paraId="2189F27F" w14:textId="77777777"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006D696F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Spectra Aerospace &amp; Defense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00726A3F" w14:textId="77777777" w:rsidR="000F2F4E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  <w:t>Aerospace &amp; Defense Electronics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406298BA" w14:textId="7D4FD76E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 xml:space="preserve">2020 - </w:t>
            </w:r>
            <w:r w:rsidR="00353C0D"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2024</w:t>
            </w:r>
          </w:p>
        </w:tc>
      </w:tr>
      <w:tr w:rsidR="000F2F4E" w14:paraId="68F1D11F" w14:textId="77777777"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4428B1FA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Director of Marketing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6840945E" w14:textId="77777777" w:rsidR="000F2F4E" w:rsidRDefault="000F2F4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1088BE1B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Houston, TX</w:t>
            </w:r>
          </w:p>
        </w:tc>
      </w:tr>
    </w:tbl>
    <w:p w14:paraId="1FF07EC3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Leads multi-brand marketing efforts for Spectra A&amp;D, CALCULEX, ArgonFDS, and Galleon, enhancing brand visibility and market influence within the defense industry</w:t>
      </w:r>
    </w:p>
    <w:p w14:paraId="683BB2EA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Oversees and allocates yearly marketing budgets for Spectra A&amp;D and all Spectra legacy companies</w:t>
      </w:r>
    </w:p>
    <w:p w14:paraId="554B9E10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Crafts and implements awareness strategies, print/digital ad campaigns, and ROI metrics for the defense sector</w:t>
      </w:r>
    </w:p>
    <w:p w14:paraId="50FBAA99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Orchestrates a multi-brand trade show presence at over 30 events worldwide</w:t>
      </w:r>
    </w:p>
    <w:p w14:paraId="61CC80CD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Strategically directs and oversees all web and social media presence, ensuring cohesive copywriting and design for all Spectra companies</w:t>
      </w:r>
    </w:p>
    <w:p w14:paraId="7D7634C6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Authors defense-centric white papers, technical notes, press releases, and blog/social posts for all Spectra companies</w:t>
      </w:r>
    </w:p>
    <w:p w14:paraId="3AD39D3F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Strategically executes the technical and administrative management of the Spectra website and its legacy companies</w:t>
      </w:r>
      <w:r>
        <w:rPr>
          <w:rFonts w:ascii="Calibri" w:eastAsia="Calibri" w:hAnsi="Calibri" w:cs="Calibri"/>
          <w:b/>
          <w:color w:val="434343"/>
          <w:sz w:val="20"/>
          <w:szCs w:val="20"/>
        </w:rPr>
        <w:t xml:space="preserve">  </w:t>
      </w:r>
    </w:p>
    <w:p w14:paraId="63444364" w14:textId="77777777" w:rsidR="000F2F4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434343"/>
          <w:sz w:val="20"/>
          <w:szCs w:val="20"/>
        </w:rPr>
        <w:t xml:space="preserve">                                                                                     </w:t>
      </w:r>
    </w:p>
    <w:tbl>
      <w:tblPr>
        <w:tblStyle w:val="a9"/>
        <w:tblW w:w="9360" w:type="dxa"/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F2F4E" w14:paraId="4815191C" w14:textId="77777777">
        <w:trPr>
          <w:trHeight w:val="45"/>
        </w:trPr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4CDA346F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CAE, Inc.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6A1A6FBF" w14:textId="77777777" w:rsidR="000F2F4E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434343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  <w:t>Commercial Aviation Pilot Training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133DE208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2019 - 2020</w:t>
            </w:r>
          </w:p>
        </w:tc>
      </w:tr>
      <w:tr w:rsidR="000F2F4E" w14:paraId="65398C58" w14:textId="77777777"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6C711698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Americas Market Strategy Leader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497CB3BD" w14:textId="77777777" w:rsidR="000F2F4E" w:rsidRDefault="000F2F4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50083080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DFW Airport, TX</w:t>
            </w:r>
          </w:p>
        </w:tc>
      </w:tr>
    </w:tbl>
    <w:p w14:paraId="6BC9F0BF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Tasked with the primary responsibility of driving revenue &amp; portfolio performance by increasing market intimacy</w:t>
      </w:r>
    </w:p>
    <w:p w14:paraId="3D25B4FD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Responsible for driving the regional strategic planning process by ensuring the quality of the revenue forecast</w:t>
      </w:r>
    </w:p>
    <w:p w14:paraId="6A9D3370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Manages regional front-end governance, regional revenue execution, and sales prioritization processes</w:t>
      </w:r>
    </w:p>
    <w:p w14:paraId="2BCB2E40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Identifies potential revenue and portfolio risks/opportunities and driving strategies and action plans </w:t>
      </w:r>
    </w:p>
    <w:p w14:paraId="2CBA0992" w14:textId="77777777" w:rsidR="000F2F4E" w:rsidRDefault="000F2F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a"/>
        <w:tblW w:w="9360" w:type="dxa"/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F2F4E" w14:paraId="6CDFE1F6" w14:textId="77777777">
        <w:trPr>
          <w:trHeight w:val="45"/>
        </w:trPr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780DE1FB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DHD Films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47A34003" w14:textId="77777777" w:rsidR="000F2F4E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  <w:t>Video Production Agency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5CDB873C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2017 - 2019</w:t>
            </w:r>
          </w:p>
        </w:tc>
      </w:tr>
      <w:tr w:rsidR="000F2F4E" w14:paraId="37CAC258" w14:textId="77777777"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63EC7A0C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Director of Operations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02131CEB" w14:textId="77777777" w:rsidR="000F2F4E" w:rsidRDefault="000F2F4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32490ED5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Dallas, TX</w:t>
            </w:r>
          </w:p>
        </w:tc>
      </w:tr>
    </w:tbl>
    <w:p w14:paraId="788E86F4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Developed studio-wide organizational accountability structure for 18 full time creative employees </w:t>
      </w:r>
    </w:p>
    <w:p w14:paraId="0EDC2871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Implemented the formal creation of 4 critical departments with appointed departmental leaders</w:t>
      </w:r>
    </w:p>
    <w:p w14:paraId="2F083CCF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Actively monitors and ensures video projects are delivered within project scope, delivery expectations, and budget</w:t>
      </w:r>
    </w:p>
    <w:p w14:paraId="6A11AF28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Grew the team from 18 to 25 team members in six months to support the organization's operational requirements</w:t>
      </w:r>
    </w:p>
    <w:p w14:paraId="43798931" w14:textId="77777777" w:rsidR="000F2F4E" w:rsidRDefault="000F2F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18"/>
          <w:szCs w:val="18"/>
        </w:rPr>
      </w:pPr>
    </w:p>
    <w:p w14:paraId="2890F9B7" w14:textId="77777777" w:rsidR="000F2F4E" w:rsidRDefault="000F2F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18"/>
          <w:szCs w:val="18"/>
        </w:rPr>
      </w:pPr>
    </w:p>
    <w:tbl>
      <w:tblPr>
        <w:tblStyle w:val="ab"/>
        <w:tblW w:w="9360" w:type="dxa"/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F2F4E" w14:paraId="282C24B8" w14:textId="77777777">
        <w:trPr>
          <w:trHeight w:val="45"/>
        </w:trPr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5CC89DF2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CAE, Inc.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17603D29" w14:textId="77777777" w:rsidR="000F2F4E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  <w:t>Business Aviation Pilot Training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6217051D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2013 - 2017</w:t>
            </w:r>
          </w:p>
        </w:tc>
      </w:tr>
      <w:tr w:rsidR="000F2F4E" w14:paraId="43350F5A" w14:textId="77777777"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408971FF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Marketing &amp; Communications Lead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73E72497" w14:textId="77777777" w:rsidR="000F2F4E" w:rsidRDefault="000F2F4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0573B6B6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Dallas, TX</w:t>
            </w:r>
          </w:p>
        </w:tc>
      </w:tr>
    </w:tbl>
    <w:p w14:paraId="659AC21D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Managed relationship with ad agency team on overall market strategy, technology requirements, and production of ads</w:t>
      </w:r>
    </w:p>
    <w:p w14:paraId="7D15CB3E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Developed and updated all content to TrainWithCAE.com</w:t>
      </w:r>
    </w:p>
    <w:p w14:paraId="4822FB44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Compiled and presented email performance analysis to executive management with strategic recommendations</w:t>
      </w:r>
    </w:p>
    <w:p w14:paraId="010E2F35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Worked closely with DeLoitte and McKinsey business consultants as the domain expert for performance metrics</w:t>
      </w:r>
    </w:p>
    <w:p w14:paraId="1835AD05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Served as Art Director for trade show booth design, supporting roughly 55 trade/roadshow events each year</w:t>
      </w:r>
    </w:p>
    <w:p w14:paraId="5E3B4519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Constructed, deployed, and analyzed al  email marketing campaigns</w:t>
      </w:r>
    </w:p>
    <w:p w14:paraId="22D6C2D6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Video editor for Civil Business Aviation Training and Commercial Aviation Training divisions</w:t>
      </w:r>
    </w:p>
    <w:p w14:paraId="23FD5972" w14:textId="77777777" w:rsidR="000F2F4E" w:rsidRDefault="000F2F4E">
      <w:pPr>
        <w:rPr>
          <w:rFonts w:ascii="Calibri" w:eastAsia="Calibri" w:hAnsi="Calibri" w:cs="Calibri"/>
          <w:b/>
          <w:color w:val="434343"/>
          <w:sz w:val="20"/>
          <w:szCs w:val="20"/>
        </w:rPr>
      </w:pPr>
    </w:p>
    <w:tbl>
      <w:tblPr>
        <w:tblStyle w:val="ac"/>
        <w:tblW w:w="9360" w:type="dxa"/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F2F4E" w14:paraId="396AE691" w14:textId="77777777">
        <w:trPr>
          <w:trHeight w:val="45"/>
        </w:trPr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495D2BC0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SourceHOV | Tax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16644D94" w14:textId="77777777" w:rsidR="000F2F4E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  <w:t>Tax Accounting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2100DEAA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2009 - 2013</w:t>
            </w:r>
          </w:p>
        </w:tc>
      </w:tr>
      <w:tr w:rsidR="000F2F4E" w14:paraId="4F20F3E2" w14:textId="77777777"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551C151A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Graphics Manager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31626AC7" w14:textId="77777777" w:rsidR="000F2F4E" w:rsidRDefault="000F2F4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27A71016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Fort Worth, TX</w:t>
            </w:r>
          </w:p>
        </w:tc>
      </w:tr>
    </w:tbl>
    <w:p w14:paraId="3E39016A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Oversaw the "Production Client" database, facilitating seamless concurrent record access and providing comprehensive support, ensuring data accuracy and client satisfaction</w:t>
      </w:r>
    </w:p>
    <w:p w14:paraId="2BF810F5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Authored detailed software and user guides, streamlining LIFO inventory tax calculations for over 1,000 auto dealerships during peak tax season, demonstrating a strong ability to simplify complex processes</w:t>
      </w:r>
    </w:p>
    <w:p w14:paraId="66AF4B7D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Administered the Maximizer CRM database for software clients and supported Account Executives in their sales initiatives, enhancing client relationship management and sales performance</w:t>
      </w:r>
    </w:p>
    <w:p w14:paraId="6DEFD4FF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Elevated the brand's digital footprint by optimizing Google AdWords and Google Analytics campaigns, leading to increased visibility and targeted outreach within the industry</w:t>
      </w:r>
    </w:p>
    <w:p w14:paraId="24CB2BA1" w14:textId="77777777" w:rsidR="000F2F4E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70" w:hanging="27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Produced and edited high-impact marketing videos, driving higher engagement and conversion rates through compelling visual storytelling and strategic content</w:t>
      </w:r>
    </w:p>
    <w:p w14:paraId="21559608" w14:textId="77777777" w:rsidR="000F2F4E" w:rsidRDefault="000F2F4E">
      <w:pPr>
        <w:widowControl w:val="0"/>
        <w:spacing w:line="240" w:lineRule="auto"/>
        <w:rPr>
          <w:rFonts w:ascii="Calibri" w:eastAsia="Calibri" w:hAnsi="Calibri" w:cs="Calibri"/>
          <w:b/>
          <w:color w:val="434343"/>
          <w:sz w:val="20"/>
          <w:szCs w:val="20"/>
        </w:rPr>
      </w:pPr>
    </w:p>
    <w:tbl>
      <w:tblPr>
        <w:tblStyle w:val="ad"/>
        <w:tblW w:w="9360" w:type="dxa"/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F2F4E" w14:paraId="58C523E9" w14:textId="77777777">
        <w:trPr>
          <w:trHeight w:val="45"/>
        </w:trPr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6B6982E0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United States Navy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49CEC0A3" w14:textId="77777777" w:rsidR="000F2F4E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  <w:u w:val="single"/>
              </w:rPr>
              <w:t>Active Duty Military Service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1BC11166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  <w:t>2003  - 2008</w:t>
            </w:r>
          </w:p>
        </w:tc>
      </w:tr>
      <w:tr w:rsidR="000F2F4E" w14:paraId="30E1D621" w14:textId="77777777"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1DFF81C8" w14:textId="77777777" w:rsidR="000F2F4E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434343"/>
                <w:sz w:val="20"/>
                <w:szCs w:val="20"/>
              </w:rPr>
              <w:t>Master At Arms Second Class</w:t>
            </w: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6E228ADA" w14:textId="77777777" w:rsidR="000F2F4E" w:rsidRDefault="000F2F4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434343"/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  <w:tcMar>
              <w:top w:w="-908" w:type="dxa"/>
              <w:left w:w="-908" w:type="dxa"/>
              <w:bottom w:w="-908" w:type="dxa"/>
              <w:right w:w="-908" w:type="dxa"/>
            </w:tcMar>
          </w:tcPr>
          <w:p w14:paraId="3E35CC0D" w14:textId="77777777" w:rsidR="000F2F4E" w:rsidRDefault="00000000">
            <w:pPr>
              <w:widowControl w:val="0"/>
              <w:spacing w:line="240" w:lineRule="auto"/>
              <w:jc w:val="right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Worldwide</w:t>
            </w:r>
          </w:p>
        </w:tc>
      </w:tr>
    </w:tbl>
    <w:p w14:paraId="62E08DCC" w14:textId="77777777" w:rsidR="000F2F4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Enforced stringent regulations and compliance standards across naval installations and international operations, ensuring operational integrity and adherence to military protocols</w:t>
      </w:r>
    </w:p>
    <w:p w14:paraId="5BACB4D5" w14:textId="77777777" w:rsidR="000F2F4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Collaborated with local and federal law enforcement agencies on high-stakes investigations, demonstrating strong analytical and communication skills</w:t>
      </w:r>
    </w:p>
    <w:p w14:paraId="0BA23489" w14:textId="77777777" w:rsidR="000F2F4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Operated as a harbor patrol crewman and patrol boat operator in the Persian Gulf, showcasing leadership and operational efficiency in critical environments</w:t>
      </w:r>
    </w:p>
    <w:p w14:paraId="68C6277C" w14:textId="77777777" w:rsidR="000F2F4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Certified operator of advanced equipment such as the Intoxilyzer 5000 and Falcon Radar, underscoring technical proficiency and attention to detail</w:t>
      </w:r>
    </w:p>
    <w:p w14:paraId="14E5B756" w14:textId="77777777" w:rsidR="000F2F4E" w:rsidRDefault="000F2F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67"/>
        <w:rPr>
          <w:rFonts w:ascii="Calibri" w:eastAsia="Calibri" w:hAnsi="Calibri" w:cs="Calibri"/>
          <w:color w:val="000000"/>
          <w:sz w:val="20"/>
          <w:szCs w:val="20"/>
        </w:rPr>
      </w:pPr>
    </w:p>
    <w:p w14:paraId="4BB71850" w14:textId="77777777" w:rsidR="000F2F4E" w:rsidRDefault="00000000">
      <w:pPr>
        <w:pStyle w:val="Heading1"/>
        <w:keepNext w:val="0"/>
        <w:keepLines w:val="0"/>
        <w:widowControl w:val="0"/>
        <w:spacing w:before="0" w:after="0" w:line="360" w:lineRule="auto"/>
        <w:ind w:left="101"/>
        <w:jc w:val="center"/>
        <w:rPr>
          <w:rFonts w:ascii="Calibri" w:eastAsia="Calibri" w:hAnsi="Calibri" w:cs="Calibri"/>
          <w:b/>
          <w:color w:val="434343"/>
          <w:sz w:val="20"/>
          <w:szCs w:val="20"/>
        </w:rPr>
      </w:pPr>
      <w:r>
        <w:rPr>
          <w:rFonts w:ascii="Calibri" w:eastAsia="Calibri" w:hAnsi="Calibri" w:cs="Calibri"/>
          <w:b/>
          <w:color w:val="434343"/>
          <w:sz w:val="20"/>
          <w:szCs w:val="20"/>
        </w:rPr>
        <w:t>EDUCATION &amp; CERTIFICATIONS</w:t>
      </w:r>
    </w:p>
    <w:p w14:paraId="4A2C8622" w14:textId="77777777" w:rsidR="000F2F4E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Master of Aeronautical Science | Embry-Riddle Aeronautical University | 2012</w:t>
      </w:r>
    </w:p>
    <w:p w14:paraId="2922B4B9" w14:textId="77777777" w:rsidR="000F2F4E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Bachelor of Professional Aeronautics | Embry-Riddle Aeronautical University | 2011</w:t>
      </w:r>
    </w:p>
    <w:p w14:paraId="337BE60A" w14:textId="77777777" w:rsidR="000F2F4E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Disney’s Approach to Business Excellence | Disney Institute | 2018</w:t>
      </w:r>
    </w:p>
    <w:p w14:paraId="3334D664" w14:textId="77777777" w:rsidR="000F2F4E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Licensed Multi-Engine Instrument-Rated Pilot | Airline Transport Professionals (ATP) | 2009</w:t>
      </w:r>
    </w:p>
    <w:p w14:paraId="0D117C1E" w14:textId="77777777" w:rsidR="000F2F4E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Licensed Aircraft Dispatcher | Absolute Altitude School of Airline Dispatch | 2008</w:t>
      </w:r>
    </w:p>
    <w:sectPr w:rsidR="000F2F4E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F0476" w14:textId="77777777" w:rsidR="005E3875" w:rsidRDefault="005E3875">
      <w:pPr>
        <w:spacing w:line="240" w:lineRule="auto"/>
      </w:pPr>
      <w:r>
        <w:separator/>
      </w:r>
    </w:p>
  </w:endnote>
  <w:endnote w:type="continuationSeparator" w:id="0">
    <w:p w14:paraId="22C39A57" w14:textId="77777777" w:rsidR="005E3875" w:rsidRDefault="005E38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CC73E76-2DD3-294D-A14F-F41B73DA2EA9}"/>
  </w:font>
  <w:font w:name="Courier New">
    <w:panose1 w:val="02070309020205020404"/>
    <w:charset w:val="00"/>
    <w:family w:val="auto"/>
    <w:pitch w:val="default"/>
    <w:embedRegular r:id="rId2" w:fontKey="{B345A3B9-4B13-AA45-B79A-9D317F80CB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6359957-60C3-274F-86FD-D8159C0D3D36}"/>
    <w:embedItalic r:id="rId4" w:fontKey="{A5557B7A-E606-5A40-9BCF-DE045C6621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DCF1920-BB7C-3B45-85A8-307A505C17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903B5F8E-74CB-6842-8F7A-716C4CA9B2C8}"/>
    <w:embedBold r:id="rId7" w:fontKey="{88E41693-43B4-EA45-9336-D1A8BAF0FE1C}"/>
    <w:embedItalic r:id="rId8" w:fontKey="{804F12DC-907C-6A4B-8A04-91ED7AAAA6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1ED3DC2-7EE1-714E-9D91-F242081ED3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7A2F9" w14:textId="77777777" w:rsidR="005E3875" w:rsidRDefault="005E3875">
      <w:pPr>
        <w:spacing w:line="240" w:lineRule="auto"/>
      </w:pPr>
      <w:r>
        <w:separator/>
      </w:r>
    </w:p>
  </w:footnote>
  <w:footnote w:type="continuationSeparator" w:id="0">
    <w:p w14:paraId="571A2FF3" w14:textId="77777777" w:rsidR="005E3875" w:rsidRDefault="005E38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4680" w14:textId="77777777" w:rsidR="000F2F4E" w:rsidRDefault="000F2F4E">
    <w:pPr>
      <w:widowControl w:val="0"/>
      <w:rPr>
        <w:sz w:val="18"/>
        <w:szCs w:val="18"/>
      </w:rPr>
    </w:pPr>
  </w:p>
  <w:sdt>
    <w:sdtPr>
      <w:tag w:val="goog_rdk_0"/>
      <w:id w:val="143169903"/>
      <w:lock w:val="contentLocked"/>
    </w:sdtPr>
    <w:sdtContent>
      <w:tbl>
        <w:tblPr>
          <w:tblStyle w:val="ae"/>
          <w:tblpPr w:leftFromText="180" w:rightFromText="180" w:topFromText="180" w:bottomFromText="180" w:vertAnchor="text" w:tblpX="15"/>
          <w:tblW w:w="9360" w:type="dxa"/>
          <w:tblLayout w:type="fixed"/>
          <w:tblLook w:val="0600" w:firstRow="0" w:lastRow="0" w:firstColumn="0" w:lastColumn="0" w:noHBand="1" w:noVBand="1"/>
        </w:tblPr>
        <w:tblGrid>
          <w:gridCol w:w="4680"/>
          <w:gridCol w:w="4680"/>
        </w:tblGrid>
        <w:tr w:rsidR="000F2F4E" w14:paraId="3ABF88B0" w14:textId="77777777">
          <w:trPr>
            <w:cantSplit/>
          </w:trPr>
          <w:tc>
            <w:tcPr>
              <w:tcW w:w="4680" w:type="dxa"/>
              <w:tcMar>
                <w:top w:w="-44" w:type="dxa"/>
                <w:left w:w="-44" w:type="dxa"/>
                <w:bottom w:w="-44" w:type="dxa"/>
                <w:right w:w="-44" w:type="dxa"/>
              </w:tcMar>
              <w:vAlign w:val="center"/>
            </w:tcPr>
            <w:p w14:paraId="4DD487B9" w14:textId="77777777" w:rsidR="000F2F4E" w:rsidRDefault="00000000">
              <w:pPr>
                <w:widowControl w:val="0"/>
                <w:spacing w:line="240" w:lineRule="auto"/>
                <w:rPr>
                  <w:rFonts w:ascii="Calibri" w:eastAsia="Calibri" w:hAnsi="Calibri" w:cs="Calibri"/>
                  <w:sz w:val="18"/>
                  <w:szCs w:val="18"/>
                </w:rPr>
              </w:pPr>
              <w:r>
                <w:rPr>
                  <w:rFonts w:ascii="Calibri" w:eastAsia="Calibri" w:hAnsi="Calibri" w:cs="Calibri"/>
                  <w:b/>
                  <w:color w:val="434343"/>
                  <w:sz w:val="24"/>
                  <w:szCs w:val="24"/>
                </w:rPr>
                <w:t>Robert Streiferd</w:t>
              </w:r>
            </w:p>
          </w:tc>
          <w:tc>
            <w:tcPr>
              <w:tcW w:w="4680" w:type="dxa"/>
              <w:tcMar>
                <w:top w:w="-44" w:type="dxa"/>
                <w:left w:w="-44" w:type="dxa"/>
                <w:bottom w:w="-44" w:type="dxa"/>
                <w:right w:w="-44" w:type="dxa"/>
              </w:tcMar>
              <w:vAlign w:val="center"/>
            </w:tcPr>
            <w:p w14:paraId="6D679B59" w14:textId="77777777" w:rsidR="000F2F4E" w:rsidRDefault="00000000">
              <w:pPr>
                <w:widowControl w:val="0"/>
                <w:spacing w:line="240" w:lineRule="auto"/>
                <w:jc w:val="right"/>
                <w:rPr>
                  <w:rFonts w:ascii="Calibri" w:eastAsia="Calibri" w:hAnsi="Calibri" w:cs="Calibri"/>
                  <w:sz w:val="18"/>
                  <w:szCs w:val="18"/>
                </w:rPr>
              </w:pPr>
              <w:r>
                <w:rPr>
                  <w:rFonts w:ascii="Calibri" w:eastAsia="Calibri" w:hAnsi="Calibri" w:cs="Calibri"/>
                  <w:sz w:val="18"/>
                  <w:szCs w:val="18"/>
                </w:rPr>
                <w:t>Robert.m.streiferd@gmail.com</w:t>
              </w:r>
            </w:p>
          </w:tc>
        </w:tr>
        <w:tr w:rsidR="000F2F4E" w14:paraId="1B64E137" w14:textId="77777777">
          <w:trPr>
            <w:cantSplit/>
          </w:trPr>
          <w:tc>
            <w:tcPr>
              <w:tcW w:w="4680" w:type="dxa"/>
              <w:tcMar>
                <w:top w:w="-44" w:type="dxa"/>
                <w:left w:w="-44" w:type="dxa"/>
                <w:bottom w:w="-44" w:type="dxa"/>
                <w:right w:w="-44" w:type="dxa"/>
              </w:tcMar>
              <w:vAlign w:val="center"/>
            </w:tcPr>
            <w:p w14:paraId="60EB9C3B" w14:textId="77777777" w:rsidR="000F2F4E" w:rsidRDefault="00000000">
              <w:pPr>
                <w:widowControl w:val="0"/>
                <w:spacing w:line="240" w:lineRule="auto"/>
                <w:rPr>
                  <w:rFonts w:ascii="Calibri" w:eastAsia="Calibri" w:hAnsi="Calibri" w:cs="Calibri"/>
                  <w:sz w:val="18"/>
                  <w:szCs w:val="18"/>
                </w:rPr>
              </w:pPr>
              <w:r>
                <w:rPr>
                  <w:rFonts w:ascii="Calibri" w:eastAsia="Calibri" w:hAnsi="Calibri" w:cs="Calibri"/>
                  <w:sz w:val="18"/>
                  <w:szCs w:val="18"/>
                </w:rPr>
                <w:t>Aerospace &amp; Defense Marketing Leader</w:t>
              </w:r>
            </w:p>
          </w:tc>
          <w:tc>
            <w:tcPr>
              <w:tcW w:w="4680" w:type="dxa"/>
              <w:tcMar>
                <w:top w:w="-44" w:type="dxa"/>
                <w:left w:w="-44" w:type="dxa"/>
                <w:bottom w:w="-44" w:type="dxa"/>
                <w:right w:w="-44" w:type="dxa"/>
              </w:tcMar>
              <w:vAlign w:val="center"/>
            </w:tcPr>
            <w:p w14:paraId="49D56A89" w14:textId="77777777" w:rsidR="000F2F4E" w:rsidRDefault="00000000">
              <w:pPr>
                <w:widowControl w:val="0"/>
                <w:spacing w:line="240" w:lineRule="auto"/>
                <w:jc w:val="right"/>
                <w:rPr>
                  <w:rFonts w:ascii="Calibri" w:eastAsia="Calibri" w:hAnsi="Calibri" w:cs="Calibri"/>
                  <w:sz w:val="18"/>
                  <w:szCs w:val="18"/>
                </w:rPr>
              </w:pPr>
              <w:r>
                <w:rPr>
                  <w:rFonts w:ascii="Calibri" w:eastAsia="Calibri" w:hAnsi="Calibri" w:cs="Calibri"/>
                  <w:color w:val="434343"/>
                  <w:sz w:val="18"/>
                  <w:szCs w:val="18"/>
                </w:rPr>
                <w:t>682-205-4713</w:t>
              </w:r>
            </w:p>
          </w:tc>
        </w:tr>
      </w:tbl>
    </w:sdtContent>
  </w:sdt>
  <w:p w14:paraId="0820AD7C" w14:textId="77777777" w:rsidR="000F2F4E" w:rsidRDefault="000F2F4E">
    <w:pPr>
      <w:widowControl w:val="0"/>
      <w:spacing w:line="240" w:lineRule="aut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6619D"/>
    <w:multiLevelType w:val="multilevel"/>
    <w:tmpl w:val="302A1C8A"/>
    <w:lvl w:ilvl="0">
      <w:start w:val="1"/>
      <w:numFmt w:val="bullet"/>
      <w:lvlText w:val="●"/>
      <w:lvlJc w:val="left"/>
      <w:pPr>
        <w:ind w:left="46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0E1281"/>
    <w:multiLevelType w:val="multilevel"/>
    <w:tmpl w:val="28E2AC3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A15D48"/>
    <w:multiLevelType w:val="multilevel"/>
    <w:tmpl w:val="D3748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1861619">
    <w:abstractNumId w:val="0"/>
  </w:num>
  <w:num w:numId="2" w16cid:durableId="1206597620">
    <w:abstractNumId w:val="1"/>
  </w:num>
  <w:num w:numId="3" w16cid:durableId="1301613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F4E"/>
    <w:rsid w:val="000F2F4E"/>
    <w:rsid w:val="00353C0D"/>
    <w:rsid w:val="005E3875"/>
    <w:rsid w:val="0087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28DF6C"/>
  <w15:docId w15:val="{AEF5FE63-08DE-3E43-9843-E696478C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8489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897"/>
  </w:style>
  <w:style w:type="paragraph" w:styleId="Footer">
    <w:name w:val="footer"/>
    <w:basedOn w:val="Normal"/>
    <w:link w:val="FooterChar"/>
    <w:uiPriority w:val="99"/>
    <w:unhideWhenUsed/>
    <w:rsid w:val="00C8489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897"/>
  </w:style>
  <w:style w:type="character" w:styleId="Hyperlink">
    <w:name w:val="Hyperlink"/>
    <w:basedOn w:val="DefaultParagraphFont"/>
    <w:uiPriority w:val="99"/>
    <w:unhideWhenUsed/>
    <w:rsid w:val="000169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69A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FF5"/>
    <w:pPr>
      <w:ind w:left="720"/>
      <w:contextualSpacing/>
    </w:p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ZGq8piPuhIw5r1CNiu9GPXlSkg==">CgMxLjAaHgoBMBIZChcICVITChF0YWJsZS53ZzV4am03ZXJidTIOaC5ndDBiZXYxNjR5anI4AHIhMW10ZlNUd0tOOEdydUx5WC1ZRHZvNTBqaUM3djhNUWhE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1008</Words>
  <Characters>5747</Characters>
  <Application>Microsoft Office Word</Application>
  <DocSecurity>0</DocSecurity>
  <Lines>47</Lines>
  <Paragraphs>13</Paragraphs>
  <ScaleCrop>false</ScaleCrop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Spectra Aerospace Defense</cp:lastModifiedBy>
  <cp:revision>2</cp:revision>
  <dcterms:created xsi:type="dcterms:W3CDTF">2024-06-27T18:32:00Z</dcterms:created>
  <dcterms:modified xsi:type="dcterms:W3CDTF">2024-10-15T22:09:00Z</dcterms:modified>
</cp:coreProperties>
</file>